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EE8E24" w14:textId="7B0D20F8" w:rsidR="00C402AC" w:rsidRPr="00D47B8A" w:rsidRDefault="00C402AC" w:rsidP="00C402AC">
      <w:pPr>
        <w:outlineLvl w:val="0"/>
        <w:rPr>
          <w:rFonts w:ascii="Times New Roman" w:eastAsia="Microsoft YaHei" w:hAnsi="Times New Roman" w:cs="Times New Roman"/>
          <w:szCs w:val="21"/>
        </w:rPr>
      </w:pPr>
      <w:bookmarkStart w:id="0" w:name="OLE_LINK60"/>
      <w:bookmarkStart w:id="1" w:name="OLE_LINK61"/>
      <w:r w:rsidRPr="006D443D">
        <w:rPr>
          <w:rFonts w:ascii="Times New Roman" w:eastAsia="Microsoft YaHei" w:hAnsi="Times New Roman" w:cs="Times New Roman"/>
          <w:b/>
          <w:szCs w:val="21"/>
        </w:rPr>
        <w:t xml:space="preserve">Figure S1. </w:t>
      </w:r>
      <w:r w:rsidRPr="00D47B8A">
        <w:rPr>
          <w:rFonts w:ascii="Times New Roman" w:eastAsia="Microsoft YaHei" w:hAnsi="Times New Roman" w:cs="Times New Roman"/>
          <w:szCs w:val="21"/>
        </w:rPr>
        <w:t xml:space="preserve">Propensity-score matching analysis based on </w:t>
      </w:r>
      <w:r w:rsidR="00E747E6">
        <w:rPr>
          <w:rFonts w:ascii="Times New Roman" w:eastAsia="Microsoft YaHei" w:hAnsi="Times New Roman" w:cs="Times New Roman" w:hint="eastAsia"/>
          <w:szCs w:val="21"/>
        </w:rPr>
        <w:t xml:space="preserve">the </w:t>
      </w:r>
      <w:r w:rsidR="00E747E6">
        <w:rPr>
          <w:rFonts w:ascii="Times New Roman" w:eastAsia="Microsoft YaHei" w:hAnsi="Times New Roman" w:cs="Times New Roman"/>
          <w:szCs w:val="21"/>
        </w:rPr>
        <w:t>length of follow-up (b</w:t>
      </w:r>
      <w:r w:rsidRPr="00D47B8A">
        <w:rPr>
          <w:rFonts w:ascii="Times New Roman" w:eastAsia="Microsoft YaHei" w:hAnsi="Times New Roman" w:cs="Times New Roman"/>
          <w:szCs w:val="21"/>
        </w:rPr>
        <w:t>ox plot)</w:t>
      </w:r>
    </w:p>
    <w:bookmarkEnd w:id="0"/>
    <w:bookmarkEnd w:id="1"/>
    <w:p w14:paraId="0AA69D36" w14:textId="0164EEE4" w:rsidR="00CD3484" w:rsidRPr="00582ED9" w:rsidRDefault="00C402AC" w:rsidP="00582ED9">
      <w:pPr>
        <w:ind w:leftChars="-270" w:left="-567"/>
        <w:jc w:val="center"/>
        <w:outlineLvl w:val="0"/>
        <w:rPr>
          <w:rFonts w:ascii="Times New Roman" w:hAnsi="Times New Roman" w:cs="Times New Roman"/>
          <w:b/>
          <w:sz w:val="30"/>
          <w:szCs w:val="30"/>
          <w14:textOutline w14:w="19050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D47B8A">
        <w:rPr>
          <w:rFonts w:ascii="Times New Roman" w:hAnsi="Times New Roman" w:cs="Times New Roman"/>
          <w:b/>
          <w:noProof/>
          <w:sz w:val="30"/>
          <w:szCs w:val="30"/>
          <w14:textOutline w14:w="19050" w14:cap="rnd" w14:cmpd="sng" w14:algn="ctr">
            <w14:solidFill>
              <w14:schemeClr w14:val="tx1"/>
            </w14:solidFill>
            <w14:prstDash w14:val="solid"/>
            <w14:bevel/>
          </w14:textOutline>
        </w:rPr>
        <w:drawing>
          <wp:inline distT="0" distB="0" distL="0" distR="0" wp14:anchorId="39FF9428" wp14:editId="5C493A92">
            <wp:extent cx="5538536" cy="3490976"/>
            <wp:effectExtent l="25400" t="25400" r="24130" b="14605"/>
            <wp:docPr id="15" name="图片 15" descr="1：3匹配前后随访时间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：3匹配前后随访时间-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426" cy="350036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2" w:name="OLE_LINK64"/>
      <w:bookmarkStart w:id="3" w:name="OLE_LINK67"/>
    </w:p>
    <w:p w14:paraId="476E2E23" w14:textId="77777777" w:rsidR="00FF5973" w:rsidRDefault="00FF5973" w:rsidP="00FF5973">
      <w:pPr>
        <w:rPr>
          <w:rFonts w:ascii="Times New Roman" w:eastAsia="Microsoft YaHei" w:hAnsi="Times New Roman" w:cs="Times New Roman"/>
          <w:color w:val="000000" w:themeColor="text1"/>
          <w:szCs w:val="21"/>
        </w:rPr>
      </w:pPr>
    </w:p>
    <w:p w14:paraId="26132CE7" w14:textId="77777777" w:rsidR="00493D6E" w:rsidRDefault="00493D6E" w:rsidP="00FF5973">
      <w:pPr>
        <w:rPr>
          <w:rFonts w:ascii="Times New Roman" w:eastAsia="Microsoft YaHei" w:hAnsi="Times New Roman" w:cs="Times New Roman"/>
          <w:color w:val="000000" w:themeColor="text1"/>
          <w:szCs w:val="21"/>
        </w:rPr>
      </w:pPr>
    </w:p>
    <w:p w14:paraId="72F60D4B" w14:textId="6EDFB96B" w:rsidR="00FF5973" w:rsidRPr="00CD3484" w:rsidRDefault="00FF5973" w:rsidP="00FF5973">
      <w:pPr>
        <w:ind w:leftChars="-270" w:left="-567"/>
        <w:jc w:val="center"/>
        <w:rPr>
          <w:rFonts w:ascii="Times New Roman" w:eastAsia="Microsoft YaHei" w:hAnsi="Times New Roman" w:cs="Times New Roman"/>
          <w:color w:val="000000" w:themeColor="text1"/>
          <w:szCs w:val="21"/>
        </w:rPr>
      </w:pPr>
      <w:r w:rsidRPr="006D443D">
        <w:rPr>
          <w:rFonts w:ascii="Times New Roman" w:eastAsia="Microsoft YaHei" w:hAnsi="Times New Roman" w:cs="Times New Roman"/>
          <w:b/>
          <w:color w:val="000000" w:themeColor="text1"/>
          <w:szCs w:val="21"/>
        </w:rPr>
        <w:t>Figure S</w:t>
      </w:r>
      <w:r w:rsidRPr="006D443D">
        <w:rPr>
          <w:rFonts w:ascii="Times New Roman" w:eastAsia="Microsoft YaHei" w:hAnsi="Times New Roman" w:cs="Times New Roman" w:hint="eastAsia"/>
          <w:b/>
          <w:color w:val="000000" w:themeColor="text1"/>
          <w:szCs w:val="21"/>
        </w:rPr>
        <w:t>2</w:t>
      </w:r>
      <w:r w:rsidRPr="006D443D">
        <w:rPr>
          <w:rFonts w:ascii="Times New Roman" w:eastAsia="Microsoft YaHei" w:hAnsi="Times New Roman" w:cs="Times New Roman"/>
          <w:b/>
          <w:color w:val="000000" w:themeColor="text1"/>
          <w:szCs w:val="21"/>
        </w:rPr>
        <w:t>.</w:t>
      </w:r>
      <w:r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 </w:t>
      </w:r>
      <w:bookmarkStart w:id="4" w:name="OLE_LINK107"/>
      <w:bookmarkStart w:id="5" w:name="OLE_LINK108"/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>C</w:t>
      </w:r>
      <w:r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hanges in </w:t>
      </w:r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tumour staging in </w:t>
      </w:r>
      <w:r>
        <w:rPr>
          <w:rFonts w:ascii="Times New Roman" w:eastAsia="Microsoft YaHei" w:hAnsi="Times New Roman" w:cs="Times New Roman"/>
          <w:color w:val="000000" w:themeColor="text1"/>
          <w:szCs w:val="21"/>
        </w:rPr>
        <w:t>the NIAC</w:t>
      </w:r>
      <w:r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 group</w:t>
      </w:r>
      <w:r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after matching</w:t>
      </w:r>
      <w:r w:rsidR="008278C3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</w:t>
      </w:r>
      <w:r w:rsidR="008278C3">
        <w:rPr>
          <w:rFonts w:ascii="Times New Roman" w:hAnsi="Times New Roman" w:cs="Times New Roman" w:hint="eastAsia"/>
          <w:szCs w:val="21"/>
        </w:rPr>
        <w:t xml:space="preserve">(see </w:t>
      </w:r>
      <w:r w:rsidR="008278C3" w:rsidRPr="00D47B8A">
        <w:rPr>
          <w:rFonts w:ascii="Times New Roman" w:eastAsia="宋体" w:hAnsi="Times New Roman" w:cs="Times New Roman"/>
        </w:rPr>
        <w:t xml:space="preserve">Table </w:t>
      </w:r>
      <w:r w:rsidR="008278C3">
        <w:rPr>
          <w:rFonts w:ascii="Times New Roman" w:eastAsia="宋体" w:hAnsi="Times New Roman" w:cs="Times New Roman"/>
        </w:rPr>
        <w:t>S</w:t>
      </w:r>
      <w:r w:rsidR="008278C3">
        <w:rPr>
          <w:rFonts w:ascii="Times New Roman" w:eastAsia="宋体" w:hAnsi="Times New Roman" w:cs="Times New Roman" w:hint="eastAsia"/>
        </w:rPr>
        <w:t>1</w:t>
      </w:r>
      <w:r w:rsidR="008278C3">
        <w:rPr>
          <w:rFonts w:ascii="Times New Roman" w:hAnsi="Times New Roman" w:cs="Times New Roman" w:hint="eastAsia"/>
          <w:szCs w:val="21"/>
        </w:rPr>
        <w:t>).</w:t>
      </w:r>
    </w:p>
    <w:bookmarkEnd w:id="4"/>
    <w:bookmarkEnd w:id="5"/>
    <w:p w14:paraId="6C5C8F10" w14:textId="74048CCA" w:rsidR="00FF5973" w:rsidRDefault="00612E7E" w:rsidP="00965C69">
      <w:pPr>
        <w:ind w:leftChars="-270" w:left="-567"/>
        <w:jc w:val="center"/>
        <w:rPr>
          <w:rFonts w:ascii="Times New Roman" w:eastAsia="Microsoft YaHei" w:hAnsi="Times New Roman" w:cs="Times New Roman"/>
          <w:color w:val="000000" w:themeColor="text1"/>
          <w:szCs w:val="21"/>
        </w:rPr>
      </w:pPr>
      <w:r>
        <w:rPr>
          <w:rFonts w:hint="eastAsia"/>
          <w:noProof/>
        </w:rPr>
        <w:drawing>
          <wp:inline distT="0" distB="0" distL="0" distR="0" wp14:anchorId="4C88B4E5" wp14:editId="4A7698FF">
            <wp:extent cx="4457583" cy="2759456"/>
            <wp:effectExtent l="25400" t="25400" r="13335" b="349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ro组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0701" cy="2804719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icrosoft YaHei" w:hAnsi="Times New Roman" w:cs="Times New Roman"/>
          <w:color w:val="000000" w:themeColor="text1"/>
          <w:szCs w:val="21"/>
        </w:rPr>
        <w:tab/>
      </w:r>
    </w:p>
    <w:p w14:paraId="595DCD75" w14:textId="77777777" w:rsidR="00FF5973" w:rsidRDefault="00FF5973" w:rsidP="00612E7E">
      <w:pPr>
        <w:rPr>
          <w:rFonts w:ascii="Times New Roman" w:eastAsia="Microsoft YaHei" w:hAnsi="Times New Roman" w:cs="Times New Roman"/>
          <w:color w:val="000000" w:themeColor="text1"/>
          <w:szCs w:val="21"/>
        </w:rPr>
      </w:pPr>
    </w:p>
    <w:p w14:paraId="3BD1D4DA" w14:textId="77777777" w:rsidR="006D443D" w:rsidRDefault="006D443D" w:rsidP="00612E7E">
      <w:pPr>
        <w:jc w:val="center"/>
        <w:rPr>
          <w:rFonts w:ascii="Times New Roman" w:eastAsia="Microsoft YaHei" w:hAnsi="Times New Roman" w:cs="Times New Roman" w:hint="eastAsia"/>
          <w:color w:val="000000" w:themeColor="text1"/>
          <w:szCs w:val="21"/>
        </w:rPr>
      </w:pPr>
      <w:bookmarkStart w:id="6" w:name="OLE_LINK92"/>
      <w:bookmarkStart w:id="7" w:name="OLE_LINK93"/>
      <w:bookmarkStart w:id="8" w:name="OLE_LINK112"/>
    </w:p>
    <w:p w14:paraId="7BDF8775" w14:textId="77777777" w:rsidR="006D443D" w:rsidRDefault="006D443D" w:rsidP="00612E7E">
      <w:pPr>
        <w:jc w:val="center"/>
        <w:rPr>
          <w:rFonts w:ascii="Times New Roman" w:eastAsia="Microsoft YaHei" w:hAnsi="Times New Roman" w:cs="Times New Roman" w:hint="eastAsia"/>
          <w:color w:val="000000" w:themeColor="text1"/>
          <w:szCs w:val="21"/>
        </w:rPr>
      </w:pPr>
    </w:p>
    <w:p w14:paraId="495C92A8" w14:textId="77777777" w:rsidR="006D443D" w:rsidRDefault="006D443D" w:rsidP="00612E7E">
      <w:pPr>
        <w:jc w:val="center"/>
        <w:rPr>
          <w:rFonts w:ascii="Times New Roman" w:eastAsia="Microsoft YaHei" w:hAnsi="Times New Roman" w:cs="Times New Roman" w:hint="eastAsia"/>
          <w:color w:val="000000" w:themeColor="text1"/>
          <w:szCs w:val="21"/>
        </w:rPr>
      </w:pPr>
    </w:p>
    <w:p w14:paraId="7F731A4F" w14:textId="77777777" w:rsidR="006D443D" w:rsidRDefault="006D443D" w:rsidP="00612E7E">
      <w:pPr>
        <w:jc w:val="center"/>
        <w:rPr>
          <w:rFonts w:ascii="Times New Roman" w:eastAsia="Microsoft YaHei" w:hAnsi="Times New Roman" w:cs="Times New Roman" w:hint="eastAsia"/>
          <w:color w:val="000000" w:themeColor="text1"/>
          <w:szCs w:val="21"/>
        </w:rPr>
      </w:pPr>
    </w:p>
    <w:p w14:paraId="7DC53C63" w14:textId="77777777" w:rsidR="006D443D" w:rsidRDefault="006D443D" w:rsidP="00612E7E">
      <w:pPr>
        <w:jc w:val="center"/>
        <w:rPr>
          <w:rFonts w:ascii="Times New Roman" w:eastAsia="Microsoft YaHei" w:hAnsi="Times New Roman" w:cs="Times New Roman" w:hint="eastAsia"/>
          <w:color w:val="000000" w:themeColor="text1"/>
          <w:szCs w:val="21"/>
        </w:rPr>
      </w:pPr>
    </w:p>
    <w:p w14:paraId="3E313E23" w14:textId="77777777" w:rsidR="006D443D" w:rsidRDefault="006D443D" w:rsidP="006D443D">
      <w:pPr>
        <w:rPr>
          <w:rFonts w:ascii="Times New Roman" w:eastAsia="Microsoft YaHei" w:hAnsi="Times New Roman" w:cs="Times New Roman" w:hint="eastAsia"/>
          <w:color w:val="000000" w:themeColor="text1"/>
          <w:szCs w:val="21"/>
        </w:rPr>
      </w:pPr>
    </w:p>
    <w:p w14:paraId="73B38008" w14:textId="434A5135" w:rsidR="00C402AC" w:rsidRPr="00CD3484" w:rsidRDefault="00FF5973" w:rsidP="006D443D">
      <w:pPr>
        <w:jc w:val="center"/>
        <w:rPr>
          <w:rFonts w:ascii="Times New Roman" w:eastAsia="Microsoft YaHei" w:hAnsi="Times New Roman" w:cs="Times New Roman"/>
          <w:color w:val="000000" w:themeColor="text1"/>
          <w:szCs w:val="21"/>
        </w:rPr>
      </w:pPr>
      <w:r w:rsidRPr="006D443D">
        <w:rPr>
          <w:rFonts w:ascii="Times New Roman" w:eastAsia="Microsoft YaHei" w:hAnsi="Times New Roman" w:cs="Times New Roman"/>
          <w:b/>
          <w:color w:val="000000" w:themeColor="text1"/>
          <w:szCs w:val="21"/>
        </w:rPr>
        <w:lastRenderedPageBreak/>
        <w:t>Figure S3</w:t>
      </w:r>
      <w:r w:rsidR="00C402AC" w:rsidRPr="006D443D">
        <w:rPr>
          <w:rFonts w:ascii="Times New Roman" w:eastAsia="Microsoft YaHei" w:hAnsi="Times New Roman" w:cs="Times New Roman"/>
          <w:b/>
          <w:color w:val="000000" w:themeColor="text1"/>
          <w:szCs w:val="21"/>
        </w:rPr>
        <w:t xml:space="preserve">. </w:t>
      </w:r>
      <w:bookmarkEnd w:id="6"/>
      <w:bookmarkEnd w:id="7"/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>C</w:t>
      </w:r>
      <w:r w:rsidR="00C402AC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hanges </w:t>
      </w:r>
      <w:bookmarkStart w:id="9" w:name="OLE_LINK38"/>
      <w:r w:rsidR="008F1F58">
        <w:rPr>
          <w:rFonts w:ascii="Times New Roman" w:eastAsia="Microsoft YaHei" w:hAnsi="Times New Roman" w:cs="Times New Roman"/>
          <w:color w:val="000000" w:themeColor="text1"/>
          <w:szCs w:val="21"/>
        </w:rPr>
        <w:t>in</w:t>
      </w:r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tumour staging in</w:t>
      </w:r>
      <w:r w:rsidR="008F1F58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 the IAC</w:t>
      </w:r>
      <w:r w:rsidR="008278C3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</w:t>
      </w:r>
      <w:r w:rsidR="00C402AC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>group</w:t>
      </w:r>
      <w:r w:rsidR="008278C3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</w:t>
      </w:r>
      <w:r w:rsidR="008278C3">
        <w:rPr>
          <w:rFonts w:ascii="Times New Roman" w:hAnsi="Times New Roman" w:cs="Times New Roman" w:hint="eastAsia"/>
          <w:szCs w:val="21"/>
        </w:rPr>
        <w:t xml:space="preserve">(see </w:t>
      </w:r>
      <w:r w:rsidR="008278C3" w:rsidRPr="00D47B8A">
        <w:rPr>
          <w:rFonts w:ascii="Times New Roman" w:eastAsia="宋体" w:hAnsi="Times New Roman" w:cs="Times New Roman"/>
        </w:rPr>
        <w:t xml:space="preserve">Table </w:t>
      </w:r>
      <w:r w:rsidR="008278C3">
        <w:rPr>
          <w:rFonts w:ascii="Times New Roman" w:eastAsia="宋体" w:hAnsi="Times New Roman" w:cs="Times New Roman"/>
        </w:rPr>
        <w:t>S</w:t>
      </w:r>
      <w:r w:rsidR="008278C3">
        <w:rPr>
          <w:rFonts w:ascii="Times New Roman" w:eastAsia="宋体" w:hAnsi="Times New Roman" w:cs="Times New Roman" w:hint="eastAsia"/>
        </w:rPr>
        <w:t>2</w:t>
      </w:r>
      <w:r w:rsidR="008278C3">
        <w:rPr>
          <w:rFonts w:ascii="Times New Roman" w:hAnsi="Times New Roman" w:cs="Times New Roman" w:hint="eastAsia"/>
          <w:szCs w:val="21"/>
        </w:rPr>
        <w:t>).</w:t>
      </w:r>
    </w:p>
    <w:bookmarkEnd w:id="2"/>
    <w:bookmarkEnd w:id="3"/>
    <w:bookmarkEnd w:id="8"/>
    <w:bookmarkEnd w:id="9"/>
    <w:p w14:paraId="5D9788CC" w14:textId="17B7CE78" w:rsidR="00CD3484" w:rsidRDefault="00C402AC" w:rsidP="006D443D">
      <w:pPr>
        <w:ind w:leftChars="-270" w:left="-567"/>
        <w:jc w:val="center"/>
        <w:outlineLvl w:val="0"/>
        <w:rPr>
          <w:rFonts w:ascii="Times New Roman" w:hAnsi="Times New Roman" w:cs="Times New Roman"/>
        </w:rPr>
      </w:pPr>
      <w:r w:rsidRPr="00D47B8A">
        <w:rPr>
          <w:rFonts w:ascii="Times New Roman" w:hAnsi="Times New Roman" w:cs="Times New Roman"/>
          <w:noProof/>
        </w:rPr>
        <w:drawing>
          <wp:inline distT="0" distB="0" distL="0" distR="0" wp14:anchorId="604978D5" wp14:editId="5080196D">
            <wp:extent cx="4405180" cy="2973832"/>
            <wp:effectExtent l="25400" t="25400" r="14605" b="23495"/>
            <wp:docPr id="1" name="图片 1" descr="../文章用图/病理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文章用图/病理副本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620" cy="30281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3C765D" w14:textId="6D75F1CA" w:rsidR="00C402AC" w:rsidRDefault="00C402AC" w:rsidP="00CC4605">
      <w:pPr>
        <w:rPr>
          <w:rFonts w:ascii="Times New Roman" w:eastAsia="宋体" w:hAnsi="Times New Roman" w:cs="Times New Roman"/>
        </w:rPr>
      </w:pPr>
    </w:p>
    <w:p w14:paraId="00F607DB" w14:textId="151A2AAF" w:rsidR="00952377" w:rsidRPr="00D47B8A" w:rsidRDefault="00952377" w:rsidP="008278C3">
      <w:pPr>
        <w:ind w:leftChars="-742" w:left="-1558" w:rightChars="-435" w:right="-913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bookmarkStart w:id="10" w:name="OLE_LINK50"/>
      <w:bookmarkStart w:id="11" w:name="OLE_LINK313"/>
      <w:r w:rsidR="00CC4605" w:rsidRPr="006D443D">
        <w:rPr>
          <w:rFonts w:ascii="Times New Roman" w:eastAsia="Microsoft YaHei" w:hAnsi="Times New Roman" w:cs="Times New Roman"/>
          <w:b/>
          <w:color w:val="000000" w:themeColor="text1"/>
          <w:szCs w:val="21"/>
        </w:rPr>
        <w:t>Figure S4.</w:t>
      </w:r>
      <w:r w:rsidR="00CC4605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 </w:t>
      </w:r>
      <w:r w:rsidR="00CC4605" w:rsidRPr="0072069E">
        <w:rPr>
          <w:rFonts w:ascii="Times New Roman" w:hAnsi="Times New Roman" w:cs="Times New Roman"/>
          <w:szCs w:val="21"/>
        </w:rPr>
        <w:t>Overall survival and cancer-specific survival from Cox proportional hazards regression analysis</w:t>
      </w:r>
      <w:bookmarkEnd w:id="10"/>
      <w:bookmarkEnd w:id="11"/>
      <w:r w:rsidR="00CC4605">
        <w:rPr>
          <w:rFonts w:ascii="Times New Roman" w:hAnsi="Times New Roman" w:cs="Times New Roman" w:hint="eastAsia"/>
          <w:szCs w:val="21"/>
        </w:rPr>
        <w:t xml:space="preserve"> </w:t>
      </w:r>
      <w:bookmarkStart w:id="12" w:name="OLE_LINK98"/>
      <w:bookmarkStart w:id="13" w:name="OLE_LINK106"/>
      <w:r w:rsidR="00CC4605">
        <w:rPr>
          <w:rFonts w:ascii="Times New Roman" w:hAnsi="Times New Roman" w:cs="Times New Roman" w:hint="eastAsia"/>
          <w:szCs w:val="21"/>
        </w:rPr>
        <w:t>(</w:t>
      </w:r>
      <w:r w:rsidR="008278C3">
        <w:rPr>
          <w:rFonts w:ascii="Times New Roman" w:hAnsi="Times New Roman" w:cs="Times New Roman" w:hint="eastAsia"/>
          <w:szCs w:val="21"/>
        </w:rPr>
        <w:t xml:space="preserve">see </w:t>
      </w:r>
      <w:r w:rsidR="00CC4605" w:rsidRPr="00D47B8A">
        <w:rPr>
          <w:rFonts w:ascii="Times New Roman" w:eastAsia="宋体" w:hAnsi="Times New Roman" w:cs="Times New Roman"/>
        </w:rPr>
        <w:t>Table</w:t>
      </w:r>
      <w:r w:rsidR="00E747E6">
        <w:rPr>
          <w:rFonts w:ascii="Times New Roman" w:eastAsia="宋体" w:hAnsi="Times New Roman" w:cs="Times New Roman" w:hint="eastAsia"/>
        </w:rPr>
        <w:t>s</w:t>
      </w:r>
      <w:r w:rsidR="00CC4605" w:rsidRPr="00D47B8A">
        <w:rPr>
          <w:rFonts w:ascii="Times New Roman" w:eastAsia="宋体" w:hAnsi="Times New Roman" w:cs="Times New Roman"/>
        </w:rPr>
        <w:t xml:space="preserve"> </w:t>
      </w:r>
      <w:r w:rsidR="00CC4605">
        <w:rPr>
          <w:rFonts w:ascii="Times New Roman" w:eastAsia="宋体" w:hAnsi="Times New Roman" w:cs="Times New Roman"/>
        </w:rPr>
        <w:t>S</w:t>
      </w:r>
      <w:r w:rsidR="00493D6E">
        <w:rPr>
          <w:rFonts w:ascii="Times New Roman" w:eastAsia="宋体" w:hAnsi="Times New Roman" w:cs="Times New Roman" w:hint="eastAsia"/>
        </w:rPr>
        <w:t>4</w:t>
      </w:r>
      <w:r w:rsidR="00CC4605">
        <w:rPr>
          <w:rFonts w:ascii="Times New Roman" w:eastAsia="宋体" w:hAnsi="Times New Roman" w:cs="Times New Roman" w:hint="eastAsia"/>
        </w:rPr>
        <w:t>-S</w:t>
      </w:r>
      <w:r w:rsidR="00493D6E">
        <w:rPr>
          <w:rFonts w:ascii="Times New Roman" w:eastAsia="宋体" w:hAnsi="Times New Roman" w:cs="Times New Roman" w:hint="eastAsia"/>
        </w:rPr>
        <w:t>7</w:t>
      </w:r>
      <w:r w:rsidR="00CC4605">
        <w:rPr>
          <w:rFonts w:ascii="Times New Roman" w:hAnsi="Times New Roman" w:cs="Times New Roman" w:hint="eastAsia"/>
          <w:szCs w:val="21"/>
        </w:rPr>
        <w:t>).</w:t>
      </w:r>
      <w:bookmarkEnd w:id="12"/>
      <w:bookmarkEnd w:id="13"/>
    </w:p>
    <w:p w14:paraId="6CA648B7" w14:textId="701098BC" w:rsidR="00952377" w:rsidRPr="00D47B8A" w:rsidRDefault="00E747E6" w:rsidP="001A3F78">
      <w:pPr>
        <w:ind w:leftChars="-742" w:left="-1558"/>
        <w:rPr>
          <w:rFonts w:ascii="Times New Roman" w:eastAsia="宋体" w:hAnsi="Times New Roman" w:cs="Times New Roman"/>
        </w:rPr>
      </w:pPr>
      <w:r w:rsidRPr="00E747E6">
        <w:rPr>
          <w:rFonts w:ascii="Times New Roman" w:eastAsia="SimSun" w:hAnsi="Times New Roman" w:cs="Times New Roman"/>
          <w:noProof/>
        </w:rPr>
        <w:drawing>
          <wp:inline distT="0" distB="0" distL="0" distR="0" wp14:anchorId="47C047F4" wp14:editId="1EFF9291">
            <wp:extent cx="7253605" cy="2536962"/>
            <wp:effectExtent l="25400" t="25400" r="36195" b="28575"/>
            <wp:docPr id="6" name="图片 6" descr="../C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CO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4382" cy="257220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2299C29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11588366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0BB5A3DF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525C54E3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3B316F1E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7280A5E4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4C690D6B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7534A9CB" w14:textId="77777777" w:rsidR="006D443D" w:rsidRDefault="006D443D" w:rsidP="00F222DC">
      <w:pPr>
        <w:spacing w:line="336" w:lineRule="auto"/>
        <w:rPr>
          <w:rFonts w:ascii="Times New Roman" w:eastAsia="宋体" w:hAnsi="Times New Roman" w:cs="Times New Roman" w:hint="eastAsia"/>
          <w:b/>
          <w:sz w:val="24"/>
          <w:szCs w:val="24"/>
        </w:rPr>
      </w:pPr>
    </w:p>
    <w:p w14:paraId="3763F4BB" w14:textId="0E33AC4F" w:rsidR="00C402AC" w:rsidRPr="00965C69" w:rsidRDefault="00C402AC" w:rsidP="00F222DC">
      <w:pPr>
        <w:spacing w:line="336" w:lineRule="auto"/>
        <w:rPr>
          <w:rFonts w:ascii="Times New Roman" w:eastAsia="宋体" w:hAnsi="Times New Roman" w:cs="Times New Roman"/>
          <w:bCs/>
        </w:rPr>
      </w:pPr>
      <w:r w:rsidRPr="00D47B8A">
        <w:rPr>
          <w:rFonts w:ascii="Times New Roman" w:eastAsia="宋体" w:hAnsi="Times New Roman" w:cs="Times New Roman"/>
          <w:b/>
          <w:sz w:val="24"/>
          <w:szCs w:val="24"/>
        </w:rPr>
        <w:t>A summary of the published neoadjuvant IAC papers, including key information on</w:t>
      </w:r>
      <w:r w:rsidR="00E747E6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the</w:t>
      </w:r>
      <w:r w:rsidRPr="00D47B8A">
        <w:rPr>
          <w:rFonts w:ascii="Times New Roman" w:eastAsia="宋体" w:hAnsi="Times New Roman" w:cs="Times New Roman"/>
          <w:b/>
          <w:sz w:val="24"/>
          <w:szCs w:val="24"/>
        </w:rPr>
        <w:t xml:space="preserve"> chemotherapy</w:t>
      </w:r>
      <w:r w:rsidR="003070C8">
        <w:rPr>
          <w:rFonts w:ascii="Times New Roman" w:eastAsia="宋体" w:hAnsi="Times New Roman" w:cs="Times New Roman"/>
          <w:b/>
          <w:sz w:val="24"/>
          <w:szCs w:val="24"/>
        </w:rPr>
        <w:t xml:space="preserve"> regimen</w:t>
      </w:r>
      <w:r w:rsidR="00E747E6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3070C8">
        <w:rPr>
          <w:rFonts w:ascii="Times New Roman" w:eastAsia="宋体" w:hAnsi="Times New Roman" w:cs="Times New Roman"/>
          <w:b/>
          <w:sz w:val="24"/>
          <w:szCs w:val="24"/>
        </w:rPr>
        <w:t>, is provided in Table 6</w:t>
      </w:r>
      <w:r w:rsidRPr="00D47B8A"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p w14:paraId="10B068A7" w14:textId="77777777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47B8A">
        <w:rPr>
          <w:rFonts w:ascii="Times New Roman" w:eastAsia="宋体" w:hAnsi="Times New Roman" w:cs="Times New Roman"/>
          <w:b/>
          <w:sz w:val="24"/>
          <w:szCs w:val="24"/>
        </w:rPr>
        <w:t>Search strategy</w:t>
      </w:r>
    </w:p>
    <w:p w14:paraId="5AAB836B" w14:textId="0E7D81C1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Search strings were used to interrogate the following databases: Medline</w:t>
      </w:r>
      <w:r w:rsidR="00B87EFF">
        <w:rPr>
          <w:rFonts w:ascii="Times New Roman" w:eastAsia="宋体" w:hAnsi="Times New Roman" w:cs="Times New Roman"/>
        </w:rPr>
        <w:t>, Embase</w:t>
      </w:r>
      <w:r w:rsidRPr="00D47B8A">
        <w:rPr>
          <w:rFonts w:ascii="Times New Roman" w:eastAsia="宋体" w:hAnsi="Times New Roman" w:cs="Times New Roman"/>
        </w:rPr>
        <w:t xml:space="preserve"> and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Pr="00D47B8A">
        <w:rPr>
          <w:rFonts w:ascii="Times New Roman" w:eastAsia="宋体" w:hAnsi="Times New Roman" w:cs="Times New Roman"/>
        </w:rPr>
        <w:t>Cochrane</w:t>
      </w:r>
      <w:r w:rsidR="00E747E6">
        <w:rPr>
          <w:rFonts w:ascii="Times New Roman" w:eastAsia="宋体" w:hAnsi="Times New Roman" w:cs="Times New Roman" w:hint="eastAsia"/>
        </w:rPr>
        <w:t xml:space="preserve"> Library</w:t>
      </w:r>
      <w:r w:rsidRPr="00D47B8A">
        <w:rPr>
          <w:rFonts w:ascii="Times New Roman" w:eastAsia="宋体" w:hAnsi="Times New Roman" w:cs="Times New Roman"/>
        </w:rPr>
        <w:t>. Potential articles were identified using the National Library of Medicin</w:t>
      </w:r>
      <w:bookmarkStart w:id="14" w:name="OLE_LINK101"/>
      <w:bookmarkStart w:id="15" w:name="OLE_LINK102"/>
      <w:r w:rsidR="00E747E6">
        <w:rPr>
          <w:rFonts w:ascii="Times New Roman" w:eastAsia="宋体" w:hAnsi="Times New Roman" w:cs="Times New Roman"/>
        </w:rPr>
        <w:t>e’s Medical Subject Headings: “</w:t>
      </w:r>
      <w:r w:rsidRPr="00D47B8A">
        <w:rPr>
          <w:rFonts w:ascii="Times New Roman" w:eastAsia="宋体" w:hAnsi="Times New Roman" w:cs="Times New Roman"/>
        </w:rPr>
        <w:t>(((((((((((((((((((((</w:t>
      </w:r>
      <w:bookmarkStart w:id="16" w:name="OLE_LINK105"/>
      <w:bookmarkStart w:id="17" w:name="OLE_LINK103"/>
      <w:bookmarkStart w:id="18" w:name="OLE_LINK104"/>
      <w:r w:rsidRPr="00D47B8A">
        <w:rPr>
          <w:rFonts w:ascii="Times New Roman" w:eastAsia="宋体" w:hAnsi="Times New Roman" w:cs="Times New Roman"/>
        </w:rPr>
        <w:t>Neoplasm, Urinary Bladder</w:t>
      </w:r>
      <w:bookmarkEnd w:id="16"/>
      <w:r w:rsidRPr="00D47B8A">
        <w:rPr>
          <w:rFonts w:ascii="Times New Roman" w:eastAsia="宋体" w:hAnsi="Times New Roman" w:cs="Times New Roman"/>
        </w:rPr>
        <w:t>[Title/Abstract]) OR Urinary Bladder Neoplasm[Title/Abstract]) OR Neoplasms, Bladder[Title/Abstract]) OR Bladder Neoplasms[Title/Abstract]) OR Bladder Neoplasm[Title/Abstract]) OR Neoplasm, Bladder[Title/Abstract]) OR Bladder Tumors[Title/Abstract]) OR Bladder Tumor[Title/Abstract]) OR Tumor, Bladder[Title/Abstract]) OR Tumors, Bladder[Title/Abstract]) OR Urinary Bladder Cancer[Title/Abstract]) OR Cancer, Urinary Bladder[Title/Abstract]) OR Malignant Tumor of Urinary Bladder[Title/Abstract]) OR Cancer of the Bladder[Title/Abstract]) OR Bladder Cancer[Title/Abstract]) OR Bladder Cancers[Title/Abstract]) OR Cancer, Bladder[Title/Abstract]) OR Cancer of Bladder[Title/Abstract])) OR "Urinary Bladder Neoplasms"[Mesh]</w:t>
      </w:r>
      <w:bookmarkEnd w:id="17"/>
      <w:bookmarkEnd w:id="18"/>
      <w:r w:rsidRPr="00D47B8A">
        <w:rPr>
          <w:rFonts w:ascii="Times New Roman" w:eastAsia="宋体" w:hAnsi="Times New Roman" w:cs="Times New Roman"/>
        </w:rPr>
        <w:t>)) AND (((((((((((((((((((((Infusion, Intra-Arterial[Title/Abstract]) OR Intra-Arterial Infusion[Title/Abstract]) OR Intra-Arterial Infusions[Title/Abstract]) OR Infusions, Intraarterial[Title/Abstract]) OR Infusion, Intraarterial[Title/Abstract]) OR Intraarterial Infusion[Title/Abstract]) OR Intraarterial Infusions[Title/Abstract]) OR Infusions, Intra Arterial[Title/Abstract]) OR Arterial Infusion, Intra[Title/Abstract]) OR Arterial Infusions, Intra[Title/Abstract]) OR Infusion, Intra Arterial[Title/Abstract]) OR Intra Arterial Infusion[Title/Abstract]) OR Intra Arterial Infusions[Title/Abstract]) OR Infusions, Regional Arterial[Title/Abstract]) OR Arterial Infusion, Regional[Title/Abstract]) OR Arterial Infusions, Regional[Title/Abstract]) OR Infusion, Regional Arterial[Title/Abstract]) OR Regional Arterial Infusion[Title/Abstract]) OR Regional Arterial Infusions[Title/Abstract])) OR "Infusions, Intra-Arterial"[Mesh])</w:t>
      </w:r>
      <w:bookmarkEnd w:id="14"/>
      <w:bookmarkEnd w:id="15"/>
      <w:r w:rsidRPr="00D47B8A">
        <w:rPr>
          <w:rFonts w:ascii="Times New Roman" w:eastAsia="宋体" w:hAnsi="Times New Roman" w:cs="Times New Roman"/>
        </w:rPr>
        <w:t xml:space="preserve">” The search was finalized on March 21, 2019. </w:t>
      </w:r>
      <w:bookmarkStart w:id="19" w:name="OLE_LINK99"/>
      <w:bookmarkStart w:id="20" w:name="OLE_LINK100"/>
    </w:p>
    <w:p w14:paraId="00DD74EB" w14:textId="77777777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</w:rPr>
      </w:pPr>
    </w:p>
    <w:p w14:paraId="4ADB1511" w14:textId="77777777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47B8A">
        <w:rPr>
          <w:rFonts w:ascii="Times New Roman" w:eastAsia="宋体" w:hAnsi="Times New Roman" w:cs="Times New Roman"/>
          <w:b/>
          <w:sz w:val="24"/>
          <w:szCs w:val="24"/>
        </w:rPr>
        <w:t>Selection of relevant articles</w:t>
      </w:r>
    </w:p>
    <w:p w14:paraId="6B443C36" w14:textId="39295A2A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 xml:space="preserve">The selection of relevant articles was conducted in two steps. As a first step, one reviewer (S.L.) excluded clearly irrelevant studies or studies not meeting the eligibility criteria based on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Pr="00D47B8A">
        <w:rPr>
          <w:rFonts w:ascii="Times New Roman" w:eastAsia="宋体" w:hAnsi="Times New Roman" w:cs="Times New Roman"/>
        </w:rPr>
        <w:t xml:space="preserve">title and abstract. Two reviewers (S.L. and W.W.) performed the final selection based on </w:t>
      </w:r>
      <w:r w:rsidR="00E747E6">
        <w:rPr>
          <w:rFonts w:ascii="Times New Roman" w:eastAsia="宋体" w:hAnsi="Times New Roman" w:cs="Times New Roman" w:hint="eastAsia"/>
        </w:rPr>
        <w:t xml:space="preserve">a </w:t>
      </w:r>
      <w:r w:rsidRPr="00D47B8A">
        <w:rPr>
          <w:rFonts w:ascii="Times New Roman" w:eastAsia="宋体" w:hAnsi="Times New Roman" w:cs="Times New Roman"/>
        </w:rPr>
        <w:t>review of t</w:t>
      </w:r>
      <w:r w:rsidR="00702D1D">
        <w:rPr>
          <w:rFonts w:ascii="Times New Roman" w:eastAsia="宋体" w:hAnsi="Times New Roman" w:cs="Times New Roman"/>
        </w:rPr>
        <w:t xml:space="preserve">he full </w:t>
      </w:r>
      <w:r w:rsidR="00664E6A">
        <w:rPr>
          <w:rFonts w:ascii="Times New Roman" w:eastAsia="宋体" w:hAnsi="Times New Roman" w:cs="Times New Roman"/>
        </w:rPr>
        <w:t xml:space="preserve">text </w:t>
      </w:r>
      <w:r w:rsidR="00E747E6">
        <w:rPr>
          <w:rFonts w:ascii="Times New Roman" w:eastAsia="宋体" w:hAnsi="Times New Roman" w:cs="Times New Roman" w:hint="eastAsia"/>
        </w:rPr>
        <w:t xml:space="preserve">of the </w:t>
      </w:r>
      <w:r w:rsidR="00664E6A">
        <w:rPr>
          <w:rFonts w:ascii="Times New Roman" w:eastAsia="宋体" w:hAnsi="Times New Roman" w:cs="Times New Roman"/>
        </w:rPr>
        <w:t>manuscripts (Fig. S5</w:t>
      </w:r>
      <w:r w:rsidRPr="00D47B8A">
        <w:rPr>
          <w:rFonts w:ascii="Times New Roman" w:eastAsia="宋体" w:hAnsi="Times New Roman" w:cs="Times New Roman"/>
        </w:rPr>
        <w:t>).</w:t>
      </w:r>
    </w:p>
    <w:p w14:paraId="33C6E625" w14:textId="77777777" w:rsidR="00C402AC" w:rsidRPr="00D47B8A" w:rsidRDefault="00C402AC" w:rsidP="00C402AC">
      <w:pPr>
        <w:rPr>
          <w:rFonts w:ascii="Times New Roman" w:eastAsia="宋体" w:hAnsi="Times New Roman" w:cs="Times New Roman"/>
        </w:rPr>
      </w:pPr>
    </w:p>
    <w:p w14:paraId="7077DD19" w14:textId="14C4CF8F" w:rsidR="00C402AC" w:rsidRPr="00D47B8A" w:rsidRDefault="00664E6A" w:rsidP="00C402AC">
      <w:pPr>
        <w:rPr>
          <w:rFonts w:ascii="Times New Roman" w:eastAsia="宋体" w:hAnsi="Times New Roman" w:cs="Times New Roman"/>
        </w:rPr>
      </w:pPr>
      <w:bookmarkStart w:id="21" w:name="OLE_LINK83"/>
      <w:bookmarkStart w:id="22" w:name="OLE_LINK84"/>
      <w:r w:rsidRPr="006D443D">
        <w:rPr>
          <w:rFonts w:ascii="Times New Roman" w:eastAsia="宋体" w:hAnsi="Times New Roman" w:cs="Times New Roman"/>
          <w:b/>
        </w:rPr>
        <w:t>Figure S5</w:t>
      </w:r>
      <w:r w:rsidR="00C402AC" w:rsidRPr="006D443D">
        <w:rPr>
          <w:rFonts w:ascii="Times New Roman" w:eastAsia="宋体" w:hAnsi="Times New Roman" w:cs="Times New Roman"/>
          <w:b/>
        </w:rPr>
        <w:t>.</w:t>
      </w:r>
      <w:r w:rsidR="00C402AC" w:rsidRPr="00D47B8A">
        <w:rPr>
          <w:rFonts w:ascii="Times New Roman" w:eastAsia="宋体" w:hAnsi="Times New Roman" w:cs="Times New Roman"/>
        </w:rPr>
        <w:t xml:space="preserve"> Flow diagram of the article selection process</w:t>
      </w:r>
    </w:p>
    <w:bookmarkEnd w:id="21"/>
    <w:bookmarkEnd w:id="22"/>
    <w:p w14:paraId="416A091C" w14:textId="558BF611" w:rsidR="00C402AC" w:rsidRPr="00D47B8A" w:rsidRDefault="00E747E6" w:rsidP="00C402AC">
      <w:pPr>
        <w:rPr>
          <w:rFonts w:ascii="Times New Roman" w:eastAsia="宋体" w:hAnsi="Times New Roman" w:cs="Times New Roman"/>
        </w:rPr>
      </w:pPr>
      <w:r w:rsidRPr="004F5735">
        <w:rPr>
          <w:rFonts w:ascii="Times New Roman" w:eastAsia="SimSun" w:hAnsi="Times New Roman" w:cs="Times New Roman"/>
          <w:noProof/>
        </w:rPr>
        <w:drawing>
          <wp:inline distT="0" distB="0" distL="0" distR="0" wp14:anchorId="756BC177" wp14:editId="41E9E386">
            <wp:extent cx="5267960" cy="3160395"/>
            <wp:effectExtent l="0" t="0" r="0" b="0"/>
            <wp:docPr id="5" name="图片 5" descr="../文献统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文献统计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3" w:name="_GoBack"/>
      <w:bookmarkEnd w:id="23"/>
    </w:p>
    <w:bookmarkEnd w:id="19"/>
    <w:bookmarkEnd w:id="20"/>
    <w:p w14:paraId="1BEC48EC" w14:textId="77777777" w:rsidR="003A21B3" w:rsidRPr="00D47B8A" w:rsidRDefault="003A21B3">
      <w:pPr>
        <w:rPr>
          <w:rFonts w:ascii="Times New Roman" w:hAnsi="Times New Roman" w:cs="Times New Roman"/>
        </w:rPr>
      </w:pPr>
    </w:p>
    <w:sectPr w:rsidR="003A21B3" w:rsidRPr="00D47B8A" w:rsidSect="006622B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AC"/>
    <w:rsid w:val="000006D4"/>
    <w:rsid w:val="00010043"/>
    <w:rsid w:val="0002076B"/>
    <w:rsid w:val="00025E02"/>
    <w:rsid w:val="000269AA"/>
    <w:rsid w:val="000279DD"/>
    <w:rsid w:val="000346BD"/>
    <w:rsid w:val="00071CC0"/>
    <w:rsid w:val="00080A92"/>
    <w:rsid w:val="000A1945"/>
    <w:rsid w:val="000A20B5"/>
    <w:rsid w:val="000A224D"/>
    <w:rsid w:val="000A6E0C"/>
    <w:rsid w:val="000B0FCE"/>
    <w:rsid w:val="000B214B"/>
    <w:rsid w:val="000B30DF"/>
    <w:rsid w:val="000B7642"/>
    <w:rsid w:val="000D7087"/>
    <w:rsid w:val="000D7C48"/>
    <w:rsid w:val="000E6870"/>
    <w:rsid w:val="000F07FC"/>
    <w:rsid w:val="000F0999"/>
    <w:rsid w:val="000F27C3"/>
    <w:rsid w:val="00100121"/>
    <w:rsid w:val="00133BAC"/>
    <w:rsid w:val="00144C0A"/>
    <w:rsid w:val="001564D4"/>
    <w:rsid w:val="0017278E"/>
    <w:rsid w:val="0018717D"/>
    <w:rsid w:val="0019557C"/>
    <w:rsid w:val="001A2D3C"/>
    <w:rsid w:val="001A3F78"/>
    <w:rsid w:val="001B3635"/>
    <w:rsid w:val="001C6478"/>
    <w:rsid w:val="001C6DB3"/>
    <w:rsid w:val="001C7917"/>
    <w:rsid w:val="001D0C12"/>
    <w:rsid w:val="001D1750"/>
    <w:rsid w:val="001E5346"/>
    <w:rsid w:val="001F734A"/>
    <w:rsid w:val="0020768C"/>
    <w:rsid w:val="002113EF"/>
    <w:rsid w:val="00212A71"/>
    <w:rsid w:val="00215B2D"/>
    <w:rsid w:val="00216572"/>
    <w:rsid w:val="002251F7"/>
    <w:rsid w:val="0023662B"/>
    <w:rsid w:val="00240E9E"/>
    <w:rsid w:val="002418CC"/>
    <w:rsid w:val="00242998"/>
    <w:rsid w:val="0024649A"/>
    <w:rsid w:val="0024780C"/>
    <w:rsid w:val="002560F7"/>
    <w:rsid w:val="00273E82"/>
    <w:rsid w:val="00274267"/>
    <w:rsid w:val="00275AE5"/>
    <w:rsid w:val="00276997"/>
    <w:rsid w:val="00284614"/>
    <w:rsid w:val="0028492C"/>
    <w:rsid w:val="002A1B96"/>
    <w:rsid w:val="002B6C7A"/>
    <w:rsid w:val="002B7F28"/>
    <w:rsid w:val="002C4065"/>
    <w:rsid w:val="002D6CA7"/>
    <w:rsid w:val="002E2413"/>
    <w:rsid w:val="002F0775"/>
    <w:rsid w:val="002F646F"/>
    <w:rsid w:val="003070C8"/>
    <w:rsid w:val="003118FE"/>
    <w:rsid w:val="003256A0"/>
    <w:rsid w:val="00332ADC"/>
    <w:rsid w:val="00333E4B"/>
    <w:rsid w:val="003429A6"/>
    <w:rsid w:val="0034487F"/>
    <w:rsid w:val="0035289D"/>
    <w:rsid w:val="00356DD7"/>
    <w:rsid w:val="00363716"/>
    <w:rsid w:val="00382C8A"/>
    <w:rsid w:val="00392CBA"/>
    <w:rsid w:val="003A0405"/>
    <w:rsid w:val="003A21B3"/>
    <w:rsid w:val="003A5B49"/>
    <w:rsid w:val="003A6EED"/>
    <w:rsid w:val="003C6F96"/>
    <w:rsid w:val="003D2F40"/>
    <w:rsid w:val="003D3852"/>
    <w:rsid w:val="003F67D3"/>
    <w:rsid w:val="00400D1C"/>
    <w:rsid w:val="004041E1"/>
    <w:rsid w:val="00407CE3"/>
    <w:rsid w:val="00415F9B"/>
    <w:rsid w:val="00417860"/>
    <w:rsid w:val="00427BBF"/>
    <w:rsid w:val="00427C10"/>
    <w:rsid w:val="00454B85"/>
    <w:rsid w:val="00457A6C"/>
    <w:rsid w:val="00463186"/>
    <w:rsid w:val="004668C7"/>
    <w:rsid w:val="004677BA"/>
    <w:rsid w:val="00474D71"/>
    <w:rsid w:val="00486F48"/>
    <w:rsid w:val="00487133"/>
    <w:rsid w:val="00493D6E"/>
    <w:rsid w:val="00496C18"/>
    <w:rsid w:val="004A0591"/>
    <w:rsid w:val="004A40E4"/>
    <w:rsid w:val="004B1244"/>
    <w:rsid w:val="004B5A93"/>
    <w:rsid w:val="004D33C6"/>
    <w:rsid w:val="004D4A1D"/>
    <w:rsid w:val="004D5DEB"/>
    <w:rsid w:val="004E6198"/>
    <w:rsid w:val="004E7DCF"/>
    <w:rsid w:val="004F2FF3"/>
    <w:rsid w:val="004F5735"/>
    <w:rsid w:val="0050660B"/>
    <w:rsid w:val="00514BCF"/>
    <w:rsid w:val="00521C6C"/>
    <w:rsid w:val="00521D19"/>
    <w:rsid w:val="005364F2"/>
    <w:rsid w:val="00541127"/>
    <w:rsid w:val="005423C4"/>
    <w:rsid w:val="0054264E"/>
    <w:rsid w:val="00542FE2"/>
    <w:rsid w:val="00543F19"/>
    <w:rsid w:val="00575BA0"/>
    <w:rsid w:val="00581F4D"/>
    <w:rsid w:val="00582ED9"/>
    <w:rsid w:val="0059060D"/>
    <w:rsid w:val="005A5DF6"/>
    <w:rsid w:val="005C0086"/>
    <w:rsid w:val="005D141F"/>
    <w:rsid w:val="005E3785"/>
    <w:rsid w:val="005F0833"/>
    <w:rsid w:val="005F28DF"/>
    <w:rsid w:val="005F63E7"/>
    <w:rsid w:val="00600275"/>
    <w:rsid w:val="00600741"/>
    <w:rsid w:val="00601986"/>
    <w:rsid w:val="00612E7E"/>
    <w:rsid w:val="006144A1"/>
    <w:rsid w:val="00617771"/>
    <w:rsid w:val="0061786B"/>
    <w:rsid w:val="006248D2"/>
    <w:rsid w:val="00625FE6"/>
    <w:rsid w:val="0062683E"/>
    <w:rsid w:val="00650DF6"/>
    <w:rsid w:val="00652E0F"/>
    <w:rsid w:val="006535C0"/>
    <w:rsid w:val="006600E7"/>
    <w:rsid w:val="00662F3F"/>
    <w:rsid w:val="00664E6A"/>
    <w:rsid w:val="0066641B"/>
    <w:rsid w:val="00671E6E"/>
    <w:rsid w:val="00672EF5"/>
    <w:rsid w:val="006830E8"/>
    <w:rsid w:val="006849CA"/>
    <w:rsid w:val="006B3CEB"/>
    <w:rsid w:val="006B47FB"/>
    <w:rsid w:val="006B4C1A"/>
    <w:rsid w:val="006C2CAB"/>
    <w:rsid w:val="006C2EBE"/>
    <w:rsid w:val="006D443D"/>
    <w:rsid w:val="006D6A11"/>
    <w:rsid w:val="006E44E0"/>
    <w:rsid w:val="0070296B"/>
    <w:rsid w:val="00702D1D"/>
    <w:rsid w:val="00722DCC"/>
    <w:rsid w:val="00730969"/>
    <w:rsid w:val="0073463E"/>
    <w:rsid w:val="00735126"/>
    <w:rsid w:val="00737C22"/>
    <w:rsid w:val="00754E18"/>
    <w:rsid w:val="007559AF"/>
    <w:rsid w:val="007619A2"/>
    <w:rsid w:val="00762854"/>
    <w:rsid w:val="0076618F"/>
    <w:rsid w:val="0077446D"/>
    <w:rsid w:val="007859AE"/>
    <w:rsid w:val="007A1026"/>
    <w:rsid w:val="007A3163"/>
    <w:rsid w:val="007A4036"/>
    <w:rsid w:val="007A47B8"/>
    <w:rsid w:val="007C0E8D"/>
    <w:rsid w:val="007C7CCC"/>
    <w:rsid w:val="007C7FB9"/>
    <w:rsid w:val="007D649E"/>
    <w:rsid w:val="007E114D"/>
    <w:rsid w:val="007E1CD3"/>
    <w:rsid w:val="007E40E6"/>
    <w:rsid w:val="007E4B9D"/>
    <w:rsid w:val="007F5D50"/>
    <w:rsid w:val="007F6F62"/>
    <w:rsid w:val="00806B79"/>
    <w:rsid w:val="00822BBD"/>
    <w:rsid w:val="008278C3"/>
    <w:rsid w:val="008303CF"/>
    <w:rsid w:val="008555C4"/>
    <w:rsid w:val="0086634C"/>
    <w:rsid w:val="00877E72"/>
    <w:rsid w:val="00881A36"/>
    <w:rsid w:val="00886648"/>
    <w:rsid w:val="008A61D4"/>
    <w:rsid w:val="008B0184"/>
    <w:rsid w:val="008C39BB"/>
    <w:rsid w:val="008C51B3"/>
    <w:rsid w:val="008D3D8F"/>
    <w:rsid w:val="008E521F"/>
    <w:rsid w:val="008F1F58"/>
    <w:rsid w:val="009037B1"/>
    <w:rsid w:val="009333C8"/>
    <w:rsid w:val="00934844"/>
    <w:rsid w:val="00952377"/>
    <w:rsid w:val="00965C69"/>
    <w:rsid w:val="00970EE3"/>
    <w:rsid w:val="0098141B"/>
    <w:rsid w:val="009872C1"/>
    <w:rsid w:val="009913B6"/>
    <w:rsid w:val="00992919"/>
    <w:rsid w:val="00995EFD"/>
    <w:rsid w:val="00995FF2"/>
    <w:rsid w:val="009A24DB"/>
    <w:rsid w:val="009A55CC"/>
    <w:rsid w:val="009A6007"/>
    <w:rsid w:val="009B549F"/>
    <w:rsid w:val="009C5A02"/>
    <w:rsid w:val="009C687E"/>
    <w:rsid w:val="009E0B32"/>
    <w:rsid w:val="009E0F98"/>
    <w:rsid w:val="009E2BD3"/>
    <w:rsid w:val="009F4FCA"/>
    <w:rsid w:val="00A10F78"/>
    <w:rsid w:val="00A22E08"/>
    <w:rsid w:val="00A24F88"/>
    <w:rsid w:val="00A257F7"/>
    <w:rsid w:val="00A33FA4"/>
    <w:rsid w:val="00A361B8"/>
    <w:rsid w:val="00A50414"/>
    <w:rsid w:val="00A61914"/>
    <w:rsid w:val="00A6326E"/>
    <w:rsid w:val="00A657A7"/>
    <w:rsid w:val="00A65CA3"/>
    <w:rsid w:val="00A73BD4"/>
    <w:rsid w:val="00A862A9"/>
    <w:rsid w:val="00A90E0B"/>
    <w:rsid w:val="00A9565B"/>
    <w:rsid w:val="00A95ED6"/>
    <w:rsid w:val="00AB3221"/>
    <w:rsid w:val="00AB60EE"/>
    <w:rsid w:val="00AC3CBF"/>
    <w:rsid w:val="00AE29ED"/>
    <w:rsid w:val="00AE3C59"/>
    <w:rsid w:val="00B01412"/>
    <w:rsid w:val="00B1538A"/>
    <w:rsid w:val="00B20A4F"/>
    <w:rsid w:val="00B3472F"/>
    <w:rsid w:val="00B40AD1"/>
    <w:rsid w:val="00B5175B"/>
    <w:rsid w:val="00B613C5"/>
    <w:rsid w:val="00B71302"/>
    <w:rsid w:val="00B71857"/>
    <w:rsid w:val="00B87EFF"/>
    <w:rsid w:val="00B95136"/>
    <w:rsid w:val="00BB64D1"/>
    <w:rsid w:val="00BC7D24"/>
    <w:rsid w:val="00BF1EEB"/>
    <w:rsid w:val="00C0465E"/>
    <w:rsid w:val="00C14D7F"/>
    <w:rsid w:val="00C2237B"/>
    <w:rsid w:val="00C402AC"/>
    <w:rsid w:val="00C51C97"/>
    <w:rsid w:val="00C70D38"/>
    <w:rsid w:val="00C754D8"/>
    <w:rsid w:val="00C76340"/>
    <w:rsid w:val="00C80ECB"/>
    <w:rsid w:val="00C8749F"/>
    <w:rsid w:val="00C9125E"/>
    <w:rsid w:val="00C91ED1"/>
    <w:rsid w:val="00C9434D"/>
    <w:rsid w:val="00CA163F"/>
    <w:rsid w:val="00CA68AA"/>
    <w:rsid w:val="00CA7A7E"/>
    <w:rsid w:val="00CA7AD1"/>
    <w:rsid w:val="00CB06AE"/>
    <w:rsid w:val="00CC2208"/>
    <w:rsid w:val="00CC22E0"/>
    <w:rsid w:val="00CC4605"/>
    <w:rsid w:val="00CD3484"/>
    <w:rsid w:val="00CD4869"/>
    <w:rsid w:val="00CD657E"/>
    <w:rsid w:val="00CF1002"/>
    <w:rsid w:val="00CF3A12"/>
    <w:rsid w:val="00D05652"/>
    <w:rsid w:val="00D13AB0"/>
    <w:rsid w:val="00D161C1"/>
    <w:rsid w:val="00D337DD"/>
    <w:rsid w:val="00D359E2"/>
    <w:rsid w:val="00D47B8A"/>
    <w:rsid w:val="00D85613"/>
    <w:rsid w:val="00D92FE6"/>
    <w:rsid w:val="00D96DFD"/>
    <w:rsid w:val="00DA0352"/>
    <w:rsid w:val="00DA70BA"/>
    <w:rsid w:val="00DC1121"/>
    <w:rsid w:val="00DC3A0C"/>
    <w:rsid w:val="00DE0E4D"/>
    <w:rsid w:val="00DF3185"/>
    <w:rsid w:val="00DF3CD5"/>
    <w:rsid w:val="00E02748"/>
    <w:rsid w:val="00E05985"/>
    <w:rsid w:val="00E062F1"/>
    <w:rsid w:val="00E16B55"/>
    <w:rsid w:val="00E22888"/>
    <w:rsid w:val="00E305D2"/>
    <w:rsid w:val="00E46209"/>
    <w:rsid w:val="00E60A82"/>
    <w:rsid w:val="00E747E6"/>
    <w:rsid w:val="00E87159"/>
    <w:rsid w:val="00E94618"/>
    <w:rsid w:val="00E97CE9"/>
    <w:rsid w:val="00EA2646"/>
    <w:rsid w:val="00EA5242"/>
    <w:rsid w:val="00EB329A"/>
    <w:rsid w:val="00EB3EBD"/>
    <w:rsid w:val="00EB3F80"/>
    <w:rsid w:val="00ED0D81"/>
    <w:rsid w:val="00ED1FC7"/>
    <w:rsid w:val="00ED24E8"/>
    <w:rsid w:val="00ED5D04"/>
    <w:rsid w:val="00ED68E4"/>
    <w:rsid w:val="00EE3651"/>
    <w:rsid w:val="00EE7756"/>
    <w:rsid w:val="00EF4059"/>
    <w:rsid w:val="00F01697"/>
    <w:rsid w:val="00F11C81"/>
    <w:rsid w:val="00F12C6B"/>
    <w:rsid w:val="00F222DC"/>
    <w:rsid w:val="00F23E6F"/>
    <w:rsid w:val="00F30D75"/>
    <w:rsid w:val="00F418B8"/>
    <w:rsid w:val="00F4251C"/>
    <w:rsid w:val="00F56C91"/>
    <w:rsid w:val="00F63B89"/>
    <w:rsid w:val="00F655CC"/>
    <w:rsid w:val="00F75FEF"/>
    <w:rsid w:val="00F76D73"/>
    <w:rsid w:val="00F85B51"/>
    <w:rsid w:val="00F9133A"/>
    <w:rsid w:val="00F918E9"/>
    <w:rsid w:val="00FA6DC1"/>
    <w:rsid w:val="00FC3648"/>
    <w:rsid w:val="00FD0B87"/>
    <w:rsid w:val="00FE3B8A"/>
    <w:rsid w:val="00FF3F63"/>
    <w:rsid w:val="00FF544D"/>
    <w:rsid w:val="00FF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C6E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070C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61">
    <w:name w:val="列表 1 浅色 - 强调文字颜色 61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2">
    <w:name w:val="列表 1 浅色 - 强调文字颜色 62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3">
    <w:name w:val="列表 1 浅色 - 强调文字颜色 63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4">
    <w:name w:val="列表 1 浅色 - 强调文字颜色 64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5">
    <w:name w:val="列表 1 浅色 - 强调文字颜色 65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6">
    <w:name w:val="列表 1 浅色 - 强调文字颜色 66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7">
    <w:name w:val="列表 1 浅色 - 强调文字颜色 67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1-6">
    <w:name w:val="List Table 1 Light Accent 6"/>
    <w:basedOn w:val="a1"/>
    <w:uiPriority w:val="46"/>
    <w:rsid w:val="00C402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6-21">
    <w:name w:val="列表 6 彩色 - 强调文字颜色 21"/>
    <w:basedOn w:val="a1"/>
    <w:uiPriority w:val="51"/>
    <w:rsid w:val="00FF5973"/>
    <w:rPr>
      <w:color w:val="C45911"/>
    </w:rPr>
    <w:tblPr>
      <w:tblStyleRowBandSize w:val="1"/>
      <w:tblStyleColBandSize w:val="1"/>
      <w:tblInd w:w="0" w:type="dxa"/>
      <w:tblBorders>
        <w:top w:val="single" w:sz="4" w:space="0" w:color="ED7D31"/>
        <w:bottom w:val="single" w:sz="4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E747E6"/>
    <w:rPr>
      <w:rFonts w:ascii="宋体" w:eastAsia="宋体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E747E6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39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438</Words>
  <Characters>2502</Characters>
  <Application>Microsoft Macintosh Word</Application>
  <DocSecurity>0</DocSecurity>
  <Lines>20</Lines>
  <Paragraphs>5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Supplementary Materials</vt:lpstr>
      <vt:lpstr>Table S1. Pathological staging before and after surgery in the NIAC group after </vt:lpstr>
      <vt:lpstr/>
      <vt:lpstr/>
      <vt:lpstr/>
      <vt:lpstr/>
      <vt:lpstr/>
      <vt:lpstr/>
      <vt:lpstr/>
      <vt:lpstr/>
      <vt:lpstr>Figure S1. Propensity-score matching analysis based on the length of follow-up (</vt:lpstr>
      <vt:lpstr>/</vt:lpstr>
      <vt:lpstr>/</vt:lpstr>
    </vt:vector>
  </TitlesOfParts>
  <LinksUpToDate>false</LinksUpToDate>
  <CharactersWithSpaces>2935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19</cp:revision>
  <dcterms:created xsi:type="dcterms:W3CDTF">2019-04-10T11:23:00Z</dcterms:created>
  <dcterms:modified xsi:type="dcterms:W3CDTF">2019-10-31T13:23:00Z</dcterms:modified>
</cp:coreProperties>
</file>